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方正仿宋简体" w:hAnsi="方正仿宋简体" w:eastAsia="方正仿宋简体" w:cs="方正仿宋简体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sz w:val="32"/>
          <w:szCs w:val="32"/>
        </w:rPr>
        <w:t>28-2 对个人之间、个人与单位之间土地、林木、林地和草原所有权和使用权争议的处理</w:t>
      </w:r>
    </w:p>
    <w:p>
      <w:pPr>
        <w:rPr>
          <w:rFonts w:hint="eastAsia" w:ascii="方正仿宋简体" w:hAnsi="方正仿宋简体" w:eastAsia="方正仿宋简体" w:cs="方正仿宋简体"/>
          <w:sz w:val="32"/>
          <w:szCs w:val="32"/>
          <w:lang w:eastAsia="zh-CN"/>
        </w:rPr>
      </w:pPr>
      <w:bookmarkStart w:id="0" w:name="_GoBack"/>
      <w:r>
        <w:rPr>
          <w:rFonts w:hint="eastAsia" w:ascii="方正仿宋简体" w:hAnsi="方正仿宋简体" w:eastAsia="方正仿宋简体" w:cs="方正仿宋简体"/>
          <w:sz w:val="32"/>
          <w:szCs w:val="32"/>
          <w:lang w:eastAsia="zh-CN"/>
        </w:rPr>
        <w:drawing>
          <wp:inline distT="0" distB="0" distL="114300" distR="114300">
            <wp:extent cx="5268595" cy="6355080"/>
            <wp:effectExtent l="0" t="0" r="8255" b="7620"/>
            <wp:docPr id="1" name="图片 1" descr="28-2 对个人之间、个人与单位之间土地、林木、林地和草原所有权和使用权争议的处理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8-2 对个人之间、个人与单位之间土地、林木、林地和草原所有权和使用权争议的处理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5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06A8D45-BA89-460D-8B4B-8E813DC0492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59AF988-2653-4912-AC50-C67EE2BD867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5B6332BE-0480-4179-A2AF-FDE2ACB09BC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20B6AF1A-6E53-47C7-A48C-2108FCF6069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CBD224E5-A45B-436F-A99E-E5EDD2B91583}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3727F9CE-75D9-4E80-98D4-875C31DA11A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0297722"/>
    <w:rsid w:val="49785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2021-03-03T11:01:40Z</dcterms:created>
  <dc:creator>Administrator</dc:creator>
  <cp:lastModifiedBy>啦啦</cp:lastModifiedBy>
  <dcterms:modified xsi:type="dcterms:W3CDTF">2021-03-03T11:02:00Z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321207425_embed</vt:lpwstr>
  </property>
</Properties>
</file>